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Functional Behavior Assessment Summary Sheet</w:t>
      </w:r>
    </w:p>
    <w:tbl>
      <w:tblPr>
        <w:tblStyle w:val="Table1"/>
        <w:tblW w:w="107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420"/>
        <w:gridCol w:w="420"/>
        <w:gridCol w:w="435"/>
        <w:gridCol w:w="435"/>
        <w:gridCol w:w="435"/>
        <w:gridCol w:w="405"/>
        <w:gridCol w:w="105"/>
        <w:gridCol w:w="705"/>
        <w:gridCol w:w="255"/>
        <w:gridCol w:w="255"/>
        <w:gridCol w:w="255"/>
        <w:gridCol w:w="375"/>
        <w:gridCol w:w="375"/>
        <w:gridCol w:w="375"/>
        <w:gridCol w:w="405"/>
        <w:gridCol w:w="105"/>
        <w:gridCol w:w="255"/>
        <w:gridCol w:w="630"/>
        <w:gridCol w:w="630"/>
        <w:gridCol w:w="630"/>
        <w:gridCol w:w="810"/>
        <w:gridCol w:w="810"/>
        <w:gridCol w:w="810"/>
        <w:tblGridChange w:id="0">
          <w:tblGrid>
            <w:gridCol w:w="420"/>
            <w:gridCol w:w="420"/>
            <w:gridCol w:w="420"/>
            <w:gridCol w:w="435"/>
            <w:gridCol w:w="435"/>
            <w:gridCol w:w="435"/>
            <w:gridCol w:w="405"/>
            <w:gridCol w:w="105"/>
            <w:gridCol w:w="705"/>
            <w:gridCol w:w="255"/>
            <w:gridCol w:w="255"/>
            <w:gridCol w:w="255"/>
            <w:gridCol w:w="375"/>
            <w:gridCol w:w="375"/>
            <w:gridCol w:w="375"/>
            <w:gridCol w:w="405"/>
            <w:gridCol w:w="105"/>
            <w:gridCol w:w="255"/>
            <w:gridCol w:w="630"/>
            <w:gridCol w:w="630"/>
            <w:gridCol w:w="630"/>
            <w:gridCol w:w="810"/>
            <w:gridCol w:w="810"/>
            <w:gridCol w:w="81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4"/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spacing w:after="60" w:before="6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Step 1: Student Information and Support Team Information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Last name:</w:t>
            </w:r>
          </w:p>
          <w:p w:rsidR="00000000" w:rsidDel="00000000" w:rsidP="00000000" w:rsidRDefault="00000000" w:rsidRPr="00000000" w14:paraId="0000001B">
            <w:pPr>
              <w:rPr>
                <w:sz w:val="20"/>
                <w:szCs w:val="20"/>
                <w:highlight w:val="darkGray"/>
              </w:rPr>
            </w:pPr>
            <w:r w:rsidDel="00000000" w:rsidR="00000000" w:rsidRPr="00000000">
              <w:rPr>
                <w:sz w:val="20"/>
                <w:szCs w:val="20"/>
                <w:shd w:fill="e1e3e6" w:val="clear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First name:</w:t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shd w:fill="e1e3e6" w:val="clear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Gender:</w:t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shd w:fill="e1e3e6" w:val="clear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Age: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shd w:fill="e1e3e6" w:val="clear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Grade:</w:t>
            </w:r>
          </w:p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shd w:fill="e1e3e6" w:val="clear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Started:</w:t>
            </w:r>
          </w:p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shd w:fill="e1e3e6" w:val="clear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.00000000000006" w:hRule="atLeast"/>
          <w:tblHeader w:val="0"/>
        </w:trPr>
        <w:tc>
          <w:tcPr>
            <w:gridSpan w:val="6"/>
            <w:vMerge w:val="restart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School:  </w:t>
            </w:r>
            <w:r w:rsidDel="00000000" w:rsidR="00000000" w:rsidRPr="00000000">
              <w:rPr>
                <w:sz w:val="20"/>
                <w:szCs w:val="20"/>
                <w:shd w:fill="e1e3e6" w:val="clear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restart"/>
            <w:vAlign w:val="cente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Student has an IEP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ind w:left="360" w:hanging="360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6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Student is an English Learner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Does this student receive SPED services?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.00000000000006" w:hRule="atLeast"/>
          <w:tblHeader w:val="0"/>
        </w:trPr>
        <w:tc>
          <w:tcPr>
            <w:gridSpan w:val="6"/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4">
            <w:pPr>
              <w:numPr>
                <w:ilvl w:val="0"/>
                <w:numId w:val="10"/>
              </w:numPr>
              <w:spacing w:after="80" w:lineRule="auto"/>
              <w:ind w:left="36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7">
            <w:pPr>
              <w:numPr>
                <w:ilvl w:val="0"/>
                <w:numId w:val="10"/>
              </w:numPr>
              <w:spacing w:after="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6"/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7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If yes, SPED Eligibility Category:</w:t>
            </w:r>
          </w:p>
          <w:p w:rsidR="00000000" w:rsidDel="00000000" w:rsidP="00000000" w:rsidRDefault="00000000" w:rsidRPr="00000000" w14:paraId="0000007D">
            <w:pPr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shd w:fill="e1e3e6" w:val="clear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Team Members: 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4"/>
              </w:numPr>
              <w:spacing w:line="240" w:lineRule="auto"/>
              <w:ind w:left="36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Parent 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4"/>
              </w:numPr>
              <w:spacing w:line="240" w:lineRule="auto"/>
              <w:ind w:left="36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General Education Teacher 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4"/>
              </w:numPr>
              <w:spacing w:line="240" w:lineRule="auto"/>
              <w:ind w:left="36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Special Education Teacher </w:t>
            </w:r>
          </w:p>
        </w:tc>
        <w:tc>
          <w:tcPr>
            <w:gridSpan w:val="8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E">
            <w:pPr>
              <w:ind w:left="72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3"/>
              </w:numPr>
              <w:ind w:left="360" w:hanging="36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Related Service Provider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3"/>
              </w:numPr>
              <w:ind w:left="360" w:hanging="36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School Psychologist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3"/>
              </w:numPr>
              <w:ind w:left="360" w:hanging="36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Licensed Behavior Analyst</w:t>
            </w:r>
          </w:p>
        </w:tc>
        <w:tc>
          <w:tcPr>
            <w:gridSpan w:val="8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9">
            <w:pPr>
              <w:ind w:left="72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7"/>
              </w:numPr>
              <w:ind w:left="360" w:hanging="36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7"/>
              </w:numPr>
              <w:ind w:left="36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Other School Personnel (list: </w:t>
            </w:r>
            <w:r w:rsidDel="00000000" w:rsidR="00000000" w:rsidRPr="00000000">
              <w:rPr>
                <w:sz w:val="20"/>
                <w:szCs w:val="20"/>
                <w:shd w:fill="e1e3e6" w:val="clear"/>
                <w:rtl w:val="0"/>
              </w:rPr>
              <w:t xml:space="preserve"> 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 </w:t>
            </w:r>
          </w:p>
          <w:p w:rsidR="00000000" w:rsidDel="00000000" w:rsidP="00000000" w:rsidRDefault="00000000" w:rsidRPr="00000000" w14:paraId="0000009C">
            <w:pPr>
              <w:ind w:left="72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color w:val="80808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Team Lead:  </w:t>
            </w:r>
            <w:r w:rsidDel="00000000" w:rsidR="00000000" w:rsidRPr="00000000">
              <w:rPr>
                <w:sz w:val="20"/>
                <w:szCs w:val="20"/>
                <w:shd w:fill="e1e3e6" w:val="clear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color w:val="80808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Team Lead 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itle</w:t>
            </w: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:  </w:t>
            </w:r>
            <w:r w:rsidDel="00000000" w:rsidR="00000000" w:rsidRPr="00000000">
              <w:rPr>
                <w:sz w:val="20"/>
                <w:szCs w:val="20"/>
                <w:shd w:fill="e1e3e6" w:val="clear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7" w:hRule="atLeast"/>
          <w:tblHeader w:val="0"/>
        </w:trPr>
        <w:tc>
          <w:tcPr>
            <w:gridSpan w:val="24"/>
            <w:vAlign w:val="center"/>
          </w:tcPr>
          <w:p w:rsidR="00000000" w:rsidDel="00000000" w:rsidP="00000000" w:rsidRDefault="00000000" w:rsidRPr="00000000" w14:paraId="000000BC">
            <w:pPr>
              <w:spacing w:after="60" w:before="60"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Reason(s) the FBA was conducted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(check all that apply):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9"/>
              </w:numPr>
              <w:spacing w:line="240" w:lineRule="auto"/>
              <w:ind w:left="36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The student receiving Special Education or Related Services engaged in conduct that resulted in a change of    placement and the LEA, the Parent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and relevant IEP team members determined that conduct was a manifestation of the student’s disability. 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9"/>
              </w:numPr>
              <w:spacing w:after="0" w:afterAutospacing="0" w:line="240" w:lineRule="auto"/>
              <w:ind w:left="360" w:hanging="360"/>
              <w:rPr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The IEP provides for the use of restraint or isolation. 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9"/>
              </w:numPr>
              <w:spacing w:after="0" w:afterAutospacing="0" w:before="0" w:beforeAutospacing="0" w:line="240" w:lineRule="auto"/>
              <w:ind w:left="360" w:hanging="360"/>
              <w:rPr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The student exhibits a pattern of behavior that impedes their learning or that of others. 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9"/>
              </w:numPr>
              <w:spacing w:after="0" w:afterAutospacing="0" w:before="0" w:beforeAutospacing="0" w:line="240" w:lineRule="auto"/>
              <w:ind w:left="360" w:hanging="360"/>
              <w:rPr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The student exhibits a pattern of behavior that places the student or others at risk of harm or injury. 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9"/>
              </w:numPr>
              <w:spacing w:after="0" w:afterAutospacing="0" w:before="0" w:beforeAutospacing="0" w:line="240" w:lineRule="auto"/>
              <w:ind w:left="360" w:hanging="360"/>
              <w:rPr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The student’s IEP team is considering a more restrictive placement as the result of the student’s behavior. 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9"/>
              </w:numPr>
              <w:spacing w:after="0" w:afterAutospacing="0" w:before="0" w:beforeAutospacing="0" w:line="240" w:lineRule="auto"/>
              <w:ind w:left="36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The IEP t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eam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determined that an FBA was appropriate. 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9"/>
              </w:numPr>
              <w:spacing w:after="0" w:afterAutospacing="0" w:before="0" w:beforeAutospacing="0" w:line="240" w:lineRule="auto"/>
              <w:ind w:left="360" w:hanging="360"/>
              <w:rPr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The student receiving Special Education and Related Services is removed from their current placement for more than 10 consecutive school days for behavior </w:t>
            </w: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not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determined to be a manifestation of the student’s disability.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9"/>
              </w:numPr>
              <w:spacing w:after="60" w:before="0" w:beforeAutospacing="0" w:line="240" w:lineRule="auto"/>
              <w:ind w:left="360" w:hanging="360"/>
              <w:rPr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The student receiving Special Education and Related Services is removed to an interim alternative education setting for up to 45 school days for weapons, drugs, or serious bodily injury, </w:t>
            </w: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irrespective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of whether the student’s behavior is a manifestation of the student’s disability.</w:t>
            </w:r>
          </w:p>
        </w:tc>
      </w:tr>
    </w:tbl>
    <w:p w:rsidR="00000000" w:rsidDel="00000000" w:rsidP="00000000" w:rsidRDefault="00000000" w:rsidRPr="00000000" w14:paraId="000000DC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4.2758620689656"/>
        <w:gridCol w:w="2249.3793103448274"/>
        <w:gridCol w:w="2160"/>
        <w:gridCol w:w="2160"/>
        <w:gridCol w:w="1966.344827586207"/>
        <w:tblGridChange w:id="0">
          <w:tblGrid>
            <w:gridCol w:w="2264.2758620689656"/>
            <w:gridCol w:w="2249.3793103448274"/>
            <w:gridCol w:w="2160"/>
            <w:gridCol w:w="2160"/>
            <w:gridCol w:w="1966.344827586207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before="0" w:lineRule="auto"/>
              <w:ind w:left="140" w:right="14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Step 2: Data Gathered to Understand Target Behavior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before="0" w:lineRule="auto"/>
              <w:ind w:left="140" w:right="14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Item Reviewed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before="0" w:lineRule="auto"/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Staff Interview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0" w:before="0" w:lineRule="auto"/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Family Interview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before="0" w:lineRule="auto"/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Interview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before="0" w:lineRule="auto"/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Record Review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0" w:before="0" w:lineRule="auto"/>
              <w:ind w:left="140" w:right="14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Completed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shd w:fill="e1e3e6" w:val="clear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shd w:fill="e1e3e6" w:val="clear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shd w:fill="e1e3e6" w:val="clear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shd w:fill="e1e3e6" w:val="clear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rHeight w:val="129.477539062499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60" w:before="60" w:lineRule="auto"/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Step 3: Target Behavior(s)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(If more than one behavior is included, identify which one is the top priority)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Target Behavior Definition(s):  </w:t>
            </w:r>
            <w:r w:rsidDel="00000000" w:rsidR="00000000" w:rsidRPr="00000000">
              <w:rPr>
                <w:sz w:val="20"/>
                <w:szCs w:val="20"/>
                <w:shd w:fill="e1e3e6" w:val="clear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spacing w:after="160" w:line="256.799454545454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0">
      <w:pPr>
        <w:spacing w:after="160" w:line="256.799454545454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1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5"/>
        <w:gridCol w:w="9765"/>
        <w:tblGridChange w:id="0">
          <w:tblGrid>
            <w:gridCol w:w="1035"/>
            <w:gridCol w:w="9765"/>
          </w:tblGrid>
        </w:tblGridChange>
      </w:tblGrid>
      <w:tr>
        <w:trPr>
          <w:cantSplit w:val="0"/>
          <w:trHeight w:val="354.477539062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60" w:before="60" w:lineRule="auto"/>
              <w:ind w:left="9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Step 4: Summary of Interviews and Record Reviews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(attach supporting documentation)</w:t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before="60" w:lineRule="auto"/>
              <w:ind w:left="0" w:right="14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Summary of Staff Interview</w:t>
            </w:r>
          </w:p>
          <w:p w:rsidR="00000000" w:rsidDel="00000000" w:rsidP="00000000" w:rsidRDefault="00000000" w:rsidRPr="00000000" w14:paraId="000000F7">
            <w:pPr>
              <w:spacing w:before="60" w:lineRule="auto"/>
              <w:ind w:left="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During </w:t>
            </w:r>
            <w:r w:rsidDel="00000000" w:rsidR="00000000" w:rsidRPr="00000000">
              <w:rPr>
                <w:color w:val="808080"/>
                <w:sz w:val="20"/>
                <w:szCs w:val="20"/>
                <w:shd w:fill="e6e6e6" w:val="clear"/>
                <w:rtl w:val="0"/>
              </w:rPr>
              <w:t xml:space="preserve">insert target routine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color w:val="808080"/>
                <w:sz w:val="20"/>
                <w:szCs w:val="20"/>
                <w:shd w:fill="e6e6e6" w:val="clear"/>
                <w:rtl w:val="0"/>
              </w:rPr>
              <w:t xml:space="preserve">insert student name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is likely to </w:t>
            </w:r>
            <w:r w:rsidDel="00000000" w:rsidR="00000000" w:rsidRPr="00000000">
              <w:rPr>
                <w:color w:val="808080"/>
                <w:sz w:val="20"/>
                <w:szCs w:val="20"/>
                <w:highlight w:val="white"/>
                <w:rtl w:val="0"/>
              </w:rPr>
              <w:t xml:space="preserve">insert challenging behavior(s)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when s/he </w:t>
            </w:r>
            <w:r w:rsidDel="00000000" w:rsidR="00000000" w:rsidRPr="00000000">
              <w:rPr>
                <w:color w:val="808080"/>
                <w:sz w:val="20"/>
                <w:szCs w:val="20"/>
                <w:shd w:fill="e6e6e6" w:val="clear"/>
                <w:rtl w:val="0"/>
              </w:rPr>
              <w:t xml:space="preserve">insert details of antecedent conditions that trigger behavior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and we believe that s/he does this to </w:t>
            </w:r>
            <w:r w:rsidDel="00000000" w:rsidR="00000000" w:rsidRPr="00000000">
              <w:rPr>
                <w:color w:val="808080"/>
                <w:sz w:val="20"/>
                <w:szCs w:val="20"/>
                <w:shd w:fill="e6e6e6" w:val="clear"/>
                <w:rtl w:val="0"/>
              </w:rPr>
              <w:t xml:space="preserve">insert details of consequence/function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It is more likely to occur when </w:t>
            </w:r>
            <w:r w:rsidDel="00000000" w:rsidR="00000000" w:rsidRPr="00000000">
              <w:rPr>
                <w:color w:val="808080"/>
                <w:sz w:val="20"/>
                <w:szCs w:val="20"/>
                <w:shd w:fill="e6e6e6" w:val="clear"/>
                <w:rtl w:val="0"/>
              </w:rPr>
              <w:t xml:space="preserve">insert details of setting events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60" w:lineRule="auto"/>
              <w:ind w:left="0" w:right="14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Summary of Record Review</w:t>
            </w:r>
          </w:p>
          <w:p w:rsidR="00000000" w:rsidDel="00000000" w:rsidP="00000000" w:rsidRDefault="00000000" w:rsidRPr="00000000" w14:paraId="000000FA">
            <w:pPr>
              <w:ind w:left="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Were any skill deficits identified (e.g., academic, adaptive behavior, speech and language, mobility) that contribute to the target behavior?  </w:t>
            </w:r>
            <w:r w:rsidDel="00000000" w:rsidR="00000000" w:rsidRPr="00000000">
              <w:rPr>
                <w:sz w:val="20"/>
                <w:szCs w:val="20"/>
                <w:shd w:fill="e1e3e6" w:val="clear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ind w:left="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before="60" w:lineRule="auto"/>
              <w:ind w:left="0" w:right="14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reviewing the student’s record, what are documented concerns regarding the student’s behavior or previous interventions used to support the student included in the review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(e.g., Office Discipline Referrals, Behavior Intervention Plans, teacher nominations, universal behavior screener scores)? </w:t>
            </w:r>
            <w:r w:rsidDel="00000000" w:rsidR="00000000" w:rsidRPr="00000000">
              <w:rPr>
                <w:sz w:val="20"/>
                <w:szCs w:val="20"/>
                <w:shd w:fill="e1e3e6" w:val="clear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before="60" w:lineRule="auto"/>
              <w:ind w:left="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.47753906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before="0" w:lineRule="auto"/>
              <w:ind w:left="90" w:right="14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the student has an IEP, does a skill deficit contribute to the target behavior?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numPr>
                <w:ilvl w:val="0"/>
                <w:numId w:val="4"/>
              </w:numPr>
              <w:ind w:left="450" w:right="140" w:hanging="360"/>
              <w:rPr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Yes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numPr>
                <w:ilvl w:val="0"/>
                <w:numId w:val="4"/>
              </w:numPr>
              <w:ind w:left="360" w:right="14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No</w:t>
            </w:r>
          </w:p>
        </w:tc>
      </w:tr>
      <w:tr>
        <w:trPr>
          <w:cantSplit w:val="0"/>
          <w:trHeight w:val="294.47753906249994" w:hRule="atLeast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ind w:left="90" w:right="14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If yes, the IEP must include measurable annual goal(s) to address the skill deficit.</w:t>
            </w:r>
          </w:p>
        </w:tc>
      </w:tr>
    </w:tbl>
    <w:p w:rsidR="00000000" w:rsidDel="00000000" w:rsidP="00000000" w:rsidRDefault="00000000" w:rsidRPr="00000000" w14:paraId="00000105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80"/>
        <w:gridCol w:w="1680"/>
        <w:gridCol w:w="765"/>
        <w:gridCol w:w="2895"/>
        <w:gridCol w:w="1890"/>
        <w:gridCol w:w="1890"/>
        <w:tblGridChange w:id="0">
          <w:tblGrid>
            <w:gridCol w:w="1680"/>
            <w:gridCol w:w="1680"/>
            <w:gridCol w:w="765"/>
            <w:gridCol w:w="2895"/>
            <w:gridCol w:w="1890"/>
            <w:gridCol w:w="189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cece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before="0" w:lineRule="auto"/>
              <w:ind w:left="9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Step 5: Systematic Observation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(attach observation forms as documentation)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Date(s) Completed:      </w:t>
            </w:r>
          </w:p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count of target behaviors observed (this number should match the denominators in the ratios below):     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ind w:left="9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Activity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ind w:left="9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Antecedent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ind w:left="9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Consequence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List most frequently occurring activity: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List most frequently occurring antecedent: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List most frequently occurring consequence: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>
                <w:color w:val="2b579a"/>
                <w:sz w:val="20"/>
                <w:szCs w:val="20"/>
                <w:u w:val="single"/>
                <w:shd w:fill="e6e6e6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Ratio </w:t>
            </w:r>
            <w:r w:rsidDel="00000000" w:rsidR="00000000" w:rsidRPr="00000000">
              <w:rPr>
                <w:color w:val="2b579a"/>
                <w:sz w:val="20"/>
                <w:szCs w:val="20"/>
                <w:u w:val="single"/>
                <w:shd w:fill="e6e6e6" w:val="clear"/>
                <w:rtl w:val="0"/>
              </w:rPr>
              <w:t xml:space="preserve">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color w:val="2b579a"/>
                <w:sz w:val="20"/>
                <w:szCs w:val="20"/>
                <w:u w:val="single"/>
                <w:shd w:fill="e6e6e6" w:val="clear"/>
                <w:rtl w:val="0"/>
              </w:rPr>
              <w:t xml:space="preserve">        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>
                <w:color w:val="2b579a"/>
                <w:sz w:val="20"/>
                <w:szCs w:val="20"/>
                <w:u w:val="single"/>
                <w:shd w:fill="e6e6e6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Ratio </w:t>
            </w:r>
            <w:r w:rsidDel="00000000" w:rsidR="00000000" w:rsidRPr="00000000">
              <w:rPr>
                <w:color w:val="2b579a"/>
                <w:sz w:val="20"/>
                <w:szCs w:val="20"/>
                <w:u w:val="single"/>
                <w:shd w:fill="e6e6e6" w:val="clear"/>
                <w:rtl w:val="0"/>
              </w:rPr>
              <w:t xml:space="preserve">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color w:val="2b579a"/>
                <w:sz w:val="20"/>
                <w:szCs w:val="20"/>
                <w:u w:val="single"/>
                <w:shd w:fill="e6e6e6" w:val="clear"/>
                <w:rtl w:val="0"/>
              </w:rPr>
              <w:t xml:space="preserve">  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>
                <w:color w:val="2b579a"/>
                <w:sz w:val="20"/>
                <w:szCs w:val="20"/>
                <w:u w:val="single"/>
                <w:shd w:fill="e6e6e6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Ratio </w:t>
            </w:r>
            <w:r w:rsidDel="00000000" w:rsidR="00000000" w:rsidRPr="00000000">
              <w:rPr>
                <w:color w:val="2b579a"/>
                <w:sz w:val="20"/>
                <w:szCs w:val="20"/>
                <w:u w:val="single"/>
                <w:shd w:fill="e6e6e6" w:val="clear"/>
                <w:rtl w:val="0"/>
              </w:rPr>
              <w:t xml:space="preserve">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color w:val="2b579a"/>
                <w:sz w:val="20"/>
                <w:szCs w:val="20"/>
                <w:u w:val="single"/>
                <w:shd w:fill="e6e6e6" w:val="clear"/>
                <w:rtl w:val="0"/>
              </w:rPr>
              <w:t xml:space="preserve">     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the summary of systematic observation match the staff interview summary of behavior (Step 4)?  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1"/>
              </w:numPr>
              <w:ind w:left="36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 </w:t>
              <w:tab/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1"/>
              </w:numPr>
              <w:ind w:left="36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(if no, conduct another systematic observation or review staff interview(s))</w:t>
            </w:r>
          </w:p>
        </w:tc>
      </w:tr>
    </w:tbl>
    <w:p w:rsidR="00000000" w:rsidDel="00000000" w:rsidP="00000000" w:rsidRDefault="00000000" w:rsidRPr="00000000" w14:paraId="0000012D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74.418604651163"/>
        <w:gridCol w:w="5525.581395348837"/>
        <w:tblGridChange w:id="0">
          <w:tblGrid>
            <w:gridCol w:w="5274.418604651163"/>
            <w:gridCol w:w="5525.581395348837"/>
          </w:tblGrid>
        </w:tblGridChange>
      </w:tblGrid>
      <w:tr>
        <w:trPr>
          <w:cantSplit w:val="0"/>
          <w:trHeight w:val="913.4326171874999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ind w:left="9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Step 6: Hypothesized Function</w:t>
            </w:r>
          </w:p>
          <w:p w:rsidR="00000000" w:rsidDel="00000000" w:rsidP="00000000" w:rsidRDefault="00000000" w:rsidRPr="00000000" w14:paraId="0000012F">
            <w:pPr>
              <w:ind w:left="9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Based on all available data (e.g., interviews, record reviews, observations), indicate the hypothesized function(s) of the target behavior below.</w:t>
            </w:r>
          </w:p>
        </w:tc>
      </w:tr>
      <w:tr>
        <w:trPr>
          <w:cantSplit w:val="0"/>
          <w:trHeight w:val="309.4775390624999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60" w:before="60" w:lineRule="auto"/>
              <w:ind w:left="9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Seek/Obtain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60" w:before="60" w:lineRule="auto"/>
              <w:ind w:left="9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Avoid/Escape</w:t>
            </w:r>
          </w:p>
        </w:tc>
      </w:tr>
      <w:tr>
        <w:trPr>
          <w:cantSplit w:val="0"/>
          <w:trHeight w:val="1804.4970703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numPr>
                <w:ilvl w:val="0"/>
                <w:numId w:val="8"/>
              </w:numPr>
              <w:spacing w:after="0" w:afterAutospacing="0" w:before="60" w:lineRule="auto"/>
              <w:ind w:left="36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Adult Attention</w:t>
            </w:r>
          </w:p>
          <w:p w:rsidR="00000000" w:rsidDel="00000000" w:rsidP="00000000" w:rsidRDefault="00000000" w:rsidRPr="00000000" w14:paraId="00000134">
            <w:pPr>
              <w:numPr>
                <w:ilvl w:val="0"/>
                <w:numId w:val="8"/>
              </w:numPr>
              <w:spacing w:after="0" w:afterAutospacing="0" w:before="0" w:beforeAutospacing="0" w:lineRule="auto"/>
              <w:ind w:left="36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Peer Attention</w:t>
            </w:r>
          </w:p>
          <w:p w:rsidR="00000000" w:rsidDel="00000000" w:rsidP="00000000" w:rsidRDefault="00000000" w:rsidRPr="00000000" w14:paraId="00000135">
            <w:pPr>
              <w:numPr>
                <w:ilvl w:val="0"/>
                <w:numId w:val="8"/>
              </w:numPr>
              <w:spacing w:after="0" w:afterAutospacing="0" w:before="0" w:beforeAutospacing="0" w:lineRule="auto"/>
              <w:ind w:left="36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Activities/Tasks</w:t>
            </w:r>
          </w:p>
          <w:p w:rsidR="00000000" w:rsidDel="00000000" w:rsidP="00000000" w:rsidRDefault="00000000" w:rsidRPr="00000000" w14:paraId="00000136">
            <w:pPr>
              <w:numPr>
                <w:ilvl w:val="0"/>
                <w:numId w:val="8"/>
              </w:numPr>
              <w:spacing w:after="0" w:afterAutospacing="0" w:before="0" w:beforeAutospacing="0" w:lineRule="auto"/>
              <w:ind w:left="36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Items/Materials</w:t>
            </w:r>
          </w:p>
          <w:p w:rsidR="00000000" w:rsidDel="00000000" w:rsidP="00000000" w:rsidRDefault="00000000" w:rsidRPr="00000000" w14:paraId="00000137">
            <w:pPr>
              <w:numPr>
                <w:ilvl w:val="0"/>
                <w:numId w:val="8"/>
              </w:numPr>
              <w:spacing w:before="0" w:beforeAutospacing="0" w:lineRule="auto"/>
              <w:ind w:left="36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Sensory Stimulation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numPr>
                <w:ilvl w:val="0"/>
                <w:numId w:val="6"/>
              </w:numPr>
              <w:spacing w:after="0" w:afterAutospacing="0" w:before="60" w:lineRule="auto"/>
              <w:ind w:left="36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Adult Attention</w:t>
            </w:r>
          </w:p>
          <w:p w:rsidR="00000000" w:rsidDel="00000000" w:rsidP="00000000" w:rsidRDefault="00000000" w:rsidRPr="00000000" w14:paraId="00000139">
            <w:pPr>
              <w:numPr>
                <w:ilvl w:val="0"/>
                <w:numId w:val="6"/>
              </w:numPr>
              <w:spacing w:after="0" w:afterAutospacing="0" w:before="0" w:beforeAutospacing="0" w:lineRule="auto"/>
              <w:ind w:left="36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Peer Attention</w:t>
            </w:r>
          </w:p>
          <w:p w:rsidR="00000000" w:rsidDel="00000000" w:rsidP="00000000" w:rsidRDefault="00000000" w:rsidRPr="00000000" w14:paraId="0000013A">
            <w:pPr>
              <w:numPr>
                <w:ilvl w:val="0"/>
                <w:numId w:val="6"/>
              </w:numPr>
              <w:spacing w:after="0" w:afterAutospacing="0" w:before="0" w:beforeAutospacing="0" w:lineRule="auto"/>
              <w:ind w:left="36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Activities/Tasks</w:t>
            </w:r>
          </w:p>
          <w:p w:rsidR="00000000" w:rsidDel="00000000" w:rsidP="00000000" w:rsidRDefault="00000000" w:rsidRPr="00000000" w14:paraId="0000013B">
            <w:pPr>
              <w:numPr>
                <w:ilvl w:val="0"/>
                <w:numId w:val="6"/>
              </w:numPr>
              <w:spacing w:after="0" w:afterAutospacing="0" w:before="0" w:beforeAutospacing="0" w:lineRule="auto"/>
              <w:ind w:left="36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Items/Materials</w:t>
            </w:r>
          </w:p>
          <w:p w:rsidR="00000000" w:rsidDel="00000000" w:rsidP="00000000" w:rsidRDefault="00000000" w:rsidRPr="00000000" w14:paraId="0000013C">
            <w:pPr>
              <w:numPr>
                <w:ilvl w:val="0"/>
                <w:numId w:val="6"/>
              </w:numPr>
              <w:spacing w:before="0" w:beforeAutospacing="0" w:lineRule="auto"/>
              <w:ind w:left="36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Sensory Stimulation</w:t>
            </w:r>
          </w:p>
        </w:tc>
      </w:tr>
    </w:tbl>
    <w:p w:rsidR="00000000" w:rsidDel="00000000" w:rsidP="00000000" w:rsidRDefault="00000000" w:rsidRPr="00000000" w14:paraId="0000013D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8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95"/>
        <w:gridCol w:w="765"/>
        <w:gridCol w:w="765"/>
        <w:gridCol w:w="1410"/>
        <w:gridCol w:w="630"/>
        <w:gridCol w:w="990"/>
        <w:gridCol w:w="105"/>
        <w:gridCol w:w="1515"/>
        <w:gridCol w:w="1080"/>
        <w:gridCol w:w="1065"/>
        <w:gridCol w:w="1095"/>
        <w:tblGridChange w:id="0">
          <w:tblGrid>
            <w:gridCol w:w="1395"/>
            <w:gridCol w:w="765"/>
            <w:gridCol w:w="765"/>
            <w:gridCol w:w="1410"/>
            <w:gridCol w:w="630"/>
            <w:gridCol w:w="990"/>
            <w:gridCol w:w="105"/>
            <w:gridCol w:w="1515"/>
            <w:gridCol w:w="1080"/>
            <w:gridCol w:w="1065"/>
            <w:gridCol w:w="109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1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0" w:before="0" w:lineRule="auto"/>
              <w:ind w:left="9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Step 7: Summary of Baseline Data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(attach baseline data as documentation)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before="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Check the type of data collected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numPr>
                <w:ilvl w:val="0"/>
                <w:numId w:val="11"/>
              </w:numPr>
              <w:ind w:left="36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Rate (count/time)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numPr>
                <w:ilvl w:val="0"/>
                <w:numId w:val="12"/>
              </w:numPr>
              <w:ind w:left="45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Time Sampling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numPr>
                <w:ilvl w:val="0"/>
                <w:numId w:val="15"/>
              </w:numPr>
              <w:ind w:left="27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Duration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numPr>
                <w:ilvl w:val="0"/>
                <w:numId w:val="5"/>
              </w:numPr>
              <w:ind w:left="27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 Behavior Rating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numPr>
                <w:ilvl w:val="0"/>
                <w:numId w:val="13"/>
              </w:numPr>
              <w:ind w:left="45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Trial Based</w:t>
            </w:r>
          </w:p>
        </w:tc>
      </w:tr>
      <w:tr>
        <w:trPr>
          <w:cantSplit w:val="0"/>
          <w:trHeight w:val="324.4775390625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Rule="auto"/>
              <w:ind w:left="9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Enter at least 3 baseline data points into the table below and calculate the baseline average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#1</w:t>
            </w:r>
          </w:p>
          <w:p w:rsidR="00000000" w:rsidDel="00000000" w:rsidP="00000000" w:rsidRDefault="00000000" w:rsidRPr="00000000" w14:paraId="000001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Date:   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#2</w:t>
            </w:r>
          </w:p>
          <w:p w:rsidR="00000000" w:rsidDel="00000000" w:rsidP="00000000" w:rsidRDefault="00000000" w:rsidRPr="00000000" w14:paraId="000001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Date:   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#3</w:t>
            </w:r>
          </w:p>
          <w:p w:rsidR="00000000" w:rsidDel="00000000" w:rsidP="00000000" w:rsidRDefault="00000000" w:rsidRPr="00000000" w14:paraId="000001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Date: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#4</w:t>
            </w:r>
          </w:p>
          <w:p w:rsidR="00000000" w:rsidDel="00000000" w:rsidP="00000000" w:rsidRDefault="00000000" w:rsidRPr="00000000" w14:paraId="000001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Date:   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#5</w:t>
            </w:r>
          </w:p>
          <w:p w:rsidR="00000000" w:rsidDel="00000000" w:rsidP="00000000" w:rsidRDefault="00000000" w:rsidRPr="00000000" w14:paraId="000001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Date:   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#6</w:t>
            </w:r>
          </w:p>
          <w:p w:rsidR="00000000" w:rsidDel="00000000" w:rsidP="00000000" w:rsidRDefault="00000000" w:rsidRPr="00000000" w14:paraId="000001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Date: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Average</w:t>
            </w:r>
          </w:p>
          <w:p w:rsidR="00000000" w:rsidDel="00000000" w:rsidP="00000000" w:rsidRDefault="00000000" w:rsidRPr="00000000" w14:paraId="000001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160" w:line="256.799454545454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Acknowledgements:</w:t>
      </w:r>
    </w:p>
    <w:p w:rsidR="00000000" w:rsidDel="00000000" w:rsidP="00000000" w:rsidRDefault="00000000" w:rsidRPr="00000000" w14:paraId="00000198">
      <w:pPr>
        <w:spacing w:line="256.7994545454545" w:lineRule="auto"/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Adapted from Lohman, S. and Borgmeier, C. (2010).</w:t>
      </w:r>
      <w:hyperlink r:id="rId6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Practical FBA Handbook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256.7994545454545" w:lineRule="auto"/>
        <w:rPr>
          <w:color w:val="0563c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Special Education Programs and Services, Functional Behavioral Assessments and Behavior Intervention Plans § 0520-01-09.24 (2022).</w:t>
      </w:r>
      <w:hyperlink r:id="rId8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https://tinyurl.com/54d3yhe9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160" w:line="259" w:lineRule="auto"/>
        <w:rPr/>
        <w:sectPr>
          <w:footerReference r:id="rId10" w:type="default"/>
          <w:pgSz w:h="15840" w:w="12240" w:orient="portrait"/>
          <w:pgMar w:bottom="720" w:top="720" w:left="720" w:right="720" w:header="720" w:footer="28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43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385"/>
        <w:tblGridChange w:id="0">
          <w:tblGrid>
            <w:gridCol w:w="14385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cece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60" w:before="60" w:lineRule="auto"/>
              <w:ind w:left="1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Step 8: Competing Behavior Pathway</w:t>
            </w:r>
          </w:p>
        </w:tc>
      </w:tr>
    </w:tbl>
    <w:p w:rsidR="00000000" w:rsidDel="00000000" w:rsidP="00000000" w:rsidRDefault="00000000" w:rsidRPr="00000000" w14:paraId="0000019F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5"/>
        <w:gridCol w:w="1050"/>
        <w:gridCol w:w="2145"/>
        <w:gridCol w:w="945"/>
        <w:gridCol w:w="2655"/>
        <w:gridCol w:w="2115"/>
        <w:gridCol w:w="1485"/>
        <w:gridCol w:w="1800"/>
        <w:tblGridChange w:id="0">
          <w:tblGrid>
            <w:gridCol w:w="2205"/>
            <w:gridCol w:w="1050"/>
            <w:gridCol w:w="2145"/>
            <w:gridCol w:w="945"/>
            <w:gridCol w:w="2655"/>
            <w:gridCol w:w="2115"/>
            <w:gridCol w:w="1485"/>
            <w:gridCol w:w="1800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gridSpan w:val="4"/>
            <w:vMerge w:val="restart"/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Desired Behavior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Consequence/Outcome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5239701704545" w:hRule="atLeast"/>
          <w:tblHeader w:val="0"/>
        </w:trPr>
        <w:tc>
          <w:tcPr>
            <w:gridSpan w:val="4"/>
            <w:vMerge w:val="continue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5239701704545" w:hRule="atLeast"/>
          <w:tblHeader w:val="0"/>
        </w:trPr>
        <w:tc>
          <w:tcPr>
            <w:gridSpan w:val="4"/>
            <w:vMerge w:val="continue"/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523970170454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Setting Event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Antecedent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Target Behavior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Consequence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Function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523970170454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5239701704545" w:hRule="atLeast"/>
          <w:tblHeader w:val="0"/>
        </w:trPr>
        <w:tc>
          <w:tcPr>
            <w:gridSpan w:val="4"/>
            <w:vMerge w:val="restart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4"/>
            <w:vMerge w:val="continue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Replacement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5239701704545" w:hRule="atLeast"/>
          <w:tblHeader w:val="0"/>
        </w:trPr>
        <w:tc>
          <w:tcPr>
            <w:gridSpan w:val="4"/>
            <w:vMerge w:val="continue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5239701704545" w:hRule="atLeast"/>
          <w:tblHeader w:val="0"/>
        </w:trPr>
        <w:tc>
          <w:tcPr>
            <w:gridSpan w:val="4"/>
            <w:vMerge w:val="continue"/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9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720" w:top="720" w:left="720" w:right="720" w:header="720" w:footer="28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B">
    <w:pPr>
      <w:jc w:val="right"/>
      <w:rPr>
        <w:color w:val="808080"/>
      </w:rPr>
    </w:pPr>
    <w:r w:rsidDel="00000000" w:rsidR="00000000" w:rsidRPr="00000000">
      <w:rPr>
        <w:color w:val="80808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C">
    <w:pPr>
      <w:rPr>
        <w:color w:val="808080"/>
      </w:rPr>
    </w:pPr>
    <w:r w:rsidDel="00000000" w:rsidR="00000000" w:rsidRPr="00000000">
      <w:rPr>
        <w:color w:val="808080"/>
      </w:rPr>
      <w:drawing>
        <wp:inline distB="114300" distT="114300" distL="114300" distR="114300">
          <wp:extent cx="2616392" cy="5251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6392" cy="5251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tinyurl.com/54d3yhe9" TargetMode="External"/><Relationship Id="rId5" Type="http://schemas.openxmlformats.org/officeDocument/2006/relationships/styles" Target="styles.xml"/><Relationship Id="rId6" Type="http://schemas.openxmlformats.org/officeDocument/2006/relationships/hyperlink" Target="https://assets-global.website-files.com/5d3725188825e071f1670246/5da4e87901ad6fcb1df7c8de_PracticalFBA_TrainingManual.pdf" TargetMode="External"/><Relationship Id="rId7" Type="http://schemas.openxmlformats.org/officeDocument/2006/relationships/hyperlink" Target="https://assets-global.website-files.com/5d3725188825e071f1670246/5da4e87901ad6fcb1df7c8de_PracticalFBA_TrainingManual.pdf" TargetMode="External"/><Relationship Id="rId8" Type="http://schemas.openxmlformats.org/officeDocument/2006/relationships/hyperlink" Target="https://tinyurl.com/54d3yhe9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